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037C" w14:textId="3FB2A7C0"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Header"/>
        <w:rPr>
          <w:rFonts w:cs="Arial"/>
          <w:b w:val="0"/>
          <w:sz w:val="20"/>
        </w:rPr>
      </w:pPr>
      <w:bookmarkStart w:id="2"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DengXian" w:hAnsi="Arial" w:cs="Arial"/>
          <w:bCs/>
          <w:lang w:val="en-US"/>
        </w:rPr>
      </w:pPr>
      <w:r w:rsidRPr="008C696B">
        <w:rPr>
          <w:rFonts w:ascii="Arial" w:eastAsia="DengXian" w:hAnsi="Arial" w:cs="Arial"/>
          <w:b/>
          <w:bCs/>
          <w:lang w:val="en-US"/>
        </w:rPr>
        <w:t xml:space="preserve">Q1: </w:t>
      </w:r>
      <w:r w:rsidRPr="00D15885">
        <w:rPr>
          <w:rFonts w:ascii="Arial" w:eastAsia="DengXian" w:hAnsi="Arial" w:cs="Arial"/>
          <w:bCs/>
          <w:lang w:val="en-US"/>
        </w:rPr>
        <w:t>Is it feasible for CN to provide the following information to the reader?</w:t>
      </w:r>
    </w:p>
    <w:p w14:paraId="6A301F30"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the service type of A-IoT (e.g. inventory, command)</w:t>
      </w:r>
    </w:p>
    <w:p w14:paraId="53297011"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whether the service is targeted for a single or multiple devices;</w:t>
      </w:r>
    </w:p>
    <w:p w14:paraId="77BD3123" w14:textId="6319866F"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the approximate number of target devices (if available).  </w:t>
      </w:r>
    </w:p>
    <w:p w14:paraId="7E605B0E" w14:textId="35FE5989"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Yes</w:t>
      </w:r>
      <w:r w:rsidR="00C67903">
        <w:rPr>
          <w:rFonts w:ascii="Arial" w:hAnsi="Arial" w:cs="Arial" w:hint="eastAsia"/>
        </w:rPr>
        <w:t>,</w:t>
      </w:r>
      <w:r>
        <w:rPr>
          <w:rFonts w:ascii="Arial" w:hAnsi="Arial" w:cs="Arial"/>
        </w:rPr>
        <w:t xml:space="preserve"> </w:t>
      </w:r>
      <w:r w:rsidR="00C67903">
        <w:rPr>
          <w:rFonts w:ascii="Arial" w:eastAsia="DengXian" w:hAnsi="Arial" w:cs="Arial"/>
          <w:lang w:val="en-US"/>
        </w:rPr>
        <w:t>i</w:t>
      </w:r>
      <w:r w:rsidR="00813388">
        <w:rPr>
          <w:rFonts w:ascii="Arial" w:eastAsia="DengXian" w:hAnsi="Arial" w:cs="Arial"/>
          <w:lang w:val="en-US"/>
        </w:rPr>
        <w:t xml:space="preserve">t is feasible for the CN to provide </w:t>
      </w:r>
      <w:r w:rsidR="00D15885">
        <w:rPr>
          <w:rFonts w:ascii="Arial" w:eastAsia="DengXian" w:hAnsi="Arial" w:cs="Arial"/>
          <w:lang w:val="en-US"/>
        </w:rPr>
        <w:t>the information listed above to the reader</w:t>
      </w:r>
      <w:r w:rsidR="00DD03DC">
        <w:rPr>
          <w:rFonts w:ascii="Arial" w:eastAsia="DengXian" w:hAnsi="Arial" w:cs="Arial"/>
          <w:lang w:val="en-US"/>
        </w:rPr>
        <w:t>.</w:t>
      </w:r>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DengXian" w:hAnsi="Arial" w:cs="Arial"/>
          <w:bCs/>
        </w:rPr>
        <w:t>Can there be a case where a D2R response is not expected for a R2D message for command service type? If so, can</w:t>
      </w:r>
      <w:r w:rsidR="00A21677" w:rsidRPr="00A21677">
        <w:rPr>
          <w:rFonts w:ascii="Arial" w:eastAsia="DengXian"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4A02FA1D"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A21677">
        <w:rPr>
          <w:rFonts w:ascii="Arial" w:hAnsi="Arial" w:cs="Arial"/>
        </w:rPr>
        <w:t xml:space="preserve">A D2R response is always expected for a R2D message for command service type </w:t>
      </w:r>
      <w:r w:rsidR="00A21677" w:rsidRPr="00A21677">
        <w:rPr>
          <w:rFonts w:ascii="Arial" w:eastAsia="DengXian" w:hAnsi="Arial" w:cs="Arial"/>
          <w:bCs/>
          <w:lang w:val="en-US"/>
        </w:rPr>
        <w:t xml:space="preserve">(e.g., </w:t>
      </w:r>
      <w:r w:rsidR="00A21677">
        <w:rPr>
          <w:rFonts w:ascii="Arial" w:eastAsia="DengXian" w:hAnsi="Arial" w:cs="Arial"/>
          <w:bCs/>
          <w:lang w:val="en-US"/>
        </w:rPr>
        <w:t xml:space="preserve">the service data response for </w:t>
      </w:r>
      <w:r w:rsidR="00A21677" w:rsidRPr="00A21677">
        <w:rPr>
          <w:rFonts w:ascii="Arial" w:eastAsia="DengXian" w:hAnsi="Arial" w:cs="Arial"/>
          <w:bCs/>
          <w:lang w:val="en-US"/>
        </w:rPr>
        <w:t>'</w:t>
      </w:r>
      <w:r w:rsidR="00A21677">
        <w:rPr>
          <w:rFonts w:ascii="Arial" w:eastAsia="DengXian" w:hAnsi="Arial" w:cs="Arial"/>
          <w:bCs/>
          <w:lang w:val="en-US"/>
        </w:rPr>
        <w:t>Read</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Pr>
          <w:rFonts w:ascii="Arial" w:eastAsia="DengXian" w:hAnsi="Arial" w:cs="Arial" w:hint="eastAsia"/>
          <w:bCs/>
          <w:lang w:val="en-US"/>
        </w:rPr>
        <w:t>,</w:t>
      </w:r>
      <w:r w:rsidR="00A21677">
        <w:rPr>
          <w:rFonts w:ascii="Arial" w:eastAsia="DengXian" w:hAnsi="Arial" w:cs="Arial"/>
          <w:bCs/>
          <w:lang w:val="en-US"/>
        </w:rPr>
        <w:t xml:space="preserve"> and the operation result indication response for </w:t>
      </w:r>
      <w:r w:rsidR="00A21677" w:rsidRPr="00A21677">
        <w:rPr>
          <w:rFonts w:ascii="Arial" w:eastAsia="DengXian" w:hAnsi="Arial" w:cs="Arial"/>
          <w:bCs/>
          <w:lang w:val="en-US"/>
        </w:rPr>
        <w:t>'</w:t>
      </w:r>
      <w:r w:rsidR="00A21677">
        <w:rPr>
          <w:rFonts w:ascii="Arial" w:eastAsia="DengXian" w:hAnsi="Arial" w:cs="Arial"/>
          <w:bCs/>
          <w:lang w:val="en-US"/>
        </w:rPr>
        <w:t>Write</w:t>
      </w:r>
      <w:r w:rsidR="00A21677" w:rsidRPr="00A21677">
        <w:rPr>
          <w:rFonts w:ascii="Arial" w:eastAsia="DengXian" w:hAnsi="Arial" w:cs="Arial"/>
          <w:bCs/>
          <w:lang w:val="en-US"/>
        </w:rPr>
        <w:t>'</w:t>
      </w:r>
      <w:r w:rsidR="00A21677">
        <w:rPr>
          <w:rFonts w:ascii="Arial" w:eastAsia="DengXian" w:hAnsi="Arial" w:cs="Arial"/>
          <w:bCs/>
          <w:lang w:val="en-US"/>
        </w:rPr>
        <w:t xml:space="preserve"> or </w:t>
      </w:r>
      <w:r w:rsidR="00A21677" w:rsidRPr="00A21677">
        <w:rPr>
          <w:rFonts w:ascii="Arial" w:eastAsia="DengXian" w:hAnsi="Arial" w:cs="Arial"/>
          <w:bCs/>
          <w:lang w:val="en-US"/>
        </w:rPr>
        <w:t>'</w:t>
      </w:r>
      <w:r w:rsidR="00A21677">
        <w:rPr>
          <w:rFonts w:ascii="Arial" w:eastAsia="DengXian" w:hAnsi="Arial" w:cs="Arial"/>
          <w:bCs/>
          <w:lang w:val="en-US"/>
        </w:rPr>
        <w:t>Disable</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sidRPr="00A21677">
        <w:rPr>
          <w:rFonts w:ascii="Arial" w:eastAsia="DengXian"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DengXian" w:hAnsi="Arial" w:cs="Arial"/>
          <w:bCs/>
          <w:lang w:val="en-US"/>
        </w:rPr>
        <w:t>Will there be any latency related requirements associated with completion time of a given A-IoT service, provided/visible to the reader?</w:t>
      </w:r>
    </w:p>
    <w:p w14:paraId="43D9BA32" w14:textId="632DDC18"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3" w:author="QC_03" w:date="2025-01-20T16:46:00Z" w16du:dateUtc="2025-01-20T15:46:00Z">
        <w:r w:rsidDel="00045A50">
          <w:rPr>
            <w:rFonts w:ascii="Arial" w:hAnsi="Arial" w:cs="Arial"/>
          </w:rPr>
          <w:delText xml:space="preserve">Yes, CN may provide latency related requirements </w:delText>
        </w:r>
        <w:r w:rsidRPr="00A21677" w:rsidDel="00045A50">
          <w:rPr>
            <w:rFonts w:ascii="Arial" w:eastAsia="DengXian" w:hAnsi="Arial" w:cs="Arial"/>
            <w:bCs/>
            <w:lang w:val="en-US"/>
          </w:rPr>
          <w:delText>associated with completion time of a given A-IoT service</w:delText>
        </w:r>
        <w:r w:rsidDel="00045A50">
          <w:rPr>
            <w:rFonts w:ascii="Arial" w:eastAsia="DengXian" w:hAnsi="Arial" w:cs="Arial"/>
            <w:bCs/>
            <w:lang w:val="en-US"/>
          </w:rPr>
          <w:delText xml:space="preserve"> to the reader</w:delText>
        </w:r>
        <w:r w:rsidR="00C74B8E" w:rsidDel="00045A50">
          <w:rPr>
            <w:rFonts w:ascii="Arial" w:eastAsia="DengXian" w:hAnsi="Arial" w:cs="Arial"/>
            <w:bCs/>
            <w:lang w:val="en-US"/>
          </w:rPr>
          <w:delText>; it c</w:delText>
        </w:r>
        <w:r w:rsidR="00850566" w:rsidDel="00045A50">
          <w:rPr>
            <w:rFonts w:ascii="Arial" w:eastAsia="DengXian" w:hAnsi="Arial" w:cs="Arial"/>
            <w:bCs/>
            <w:lang w:val="en-US"/>
          </w:rPr>
          <w:delText>an</w:delText>
        </w:r>
        <w:r w:rsidR="00C74B8E" w:rsidDel="00045A50">
          <w:rPr>
            <w:rFonts w:ascii="Arial" w:eastAsia="DengXian" w:hAnsi="Arial" w:cs="Arial"/>
            <w:bCs/>
            <w:lang w:val="en-US"/>
          </w:rPr>
          <w:delText xml:space="preserve"> be</w:delText>
        </w:r>
        <w:r w:rsidDel="00045A50">
          <w:rPr>
            <w:rFonts w:ascii="Arial" w:eastAsia="DengXian" w:hAnsi="Arial" w:cs="Arial"/>
            <w:bCs/>
            <w:lang w:val="en-US"/>
          </w:rPr>
          <w:delText xml:space="preserve"> based on the request received from AF</w:delText>
        </w:r>
      </w:del>
      <w:ins w:id="4" w:author="QC_03" w:date="2025-01-20T16:46:00Z" w16du:dateUtc="2025-01-20T15:46:00Z">
        <w:r w:rsidR="00045A50">
          <w:rPr>
            <w:rFonts w:ascii="Arial" w:hAnsi="Arial" w:cs="Arial"/>
          </w:rPr>
          <w:t>No</w:t>
        </w:r>
      </w:ins>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B84D8" w14:textId="77777777" w:rsidR="009A4AC9" w:rsidRDefault="009A4AC9">
      <w:r>
        <w:separator/>
      </w:r>
    </w:p>
  </w:endnote>
  <w:endnote w:type="continuationSeparator" w:id="0">
    <w:p w14:paraId="7FDAE07D" w14:textId="77777777" w:rsidR="009A4AC9" w:rsidRDefault="009A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E7504" w14:textId="77777777" w:rsidR="009A4AC9" w:rsidRDefault="009A4AC9">
      <w:r>
        <w:separator/>
      </w:r>
    </w:p>
  </w:footnote>
  <w:footnote w:type="continuationSeparator" w:id="0">
    <w:p w14:paraId="51818133" w14:textId="77777777" w:rsidR="009A4AC9" w:rsidRDefault="009A4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169668">
    <w:abstractNumId w:val="1"/>
  </w:num>
  <w:num w:numId="2" w16cid:durableId="910697317">
    <w:abstractNumId w:val="6"/>
  </w:num>
  <w:num w:numId="3" w16cid:durableId="744453552">
    <w:abstractNumId w:val="13"/>
  </w:num>
  <w:num w:numId="4" w16cid:durableId="866331264">
    <w:abstractNumId w:val="12"/>
  </w:num>
  <w:num w:numId="5" w16cid:durableId="1349063659">
    <w:abstractNumId w:val="7"/>
  </w:num>
  <w:num w:numId="6" w16cid:durableId="12610209">
    <w:abstractNumId w:val="11"/>
  </w:num>
  <w:num w:numId="7" w16cid:durableId="368192071">
    <w:abstractNumId w:val="5"/>
  </w:num>
  <w:num w:numId="8" w16cid:durableId="1741445448">
    <w:abstractNumId w:val="3"/>
  </w:num>
  <w:num w:numId="9" w16cid:durableId="179052781">
    <w:abstractNumId w:val="8"/>
  </w:num>
  <w:num w:numId="10" w16cid:durableId="1870754921">
    <w:abstractNumId w:val="2"/>
  </w:num>
  <w:num w:numId="11" w16cid:durableId="1130711910">
    <w:abstractNumId w:val="14"/>
  </w:num>
  <w:num w:numId="12" w16cid:durableId="743725411">
    <w:abstractNumId w:val="9"/>
  </w:num>
  <w:num w:numId="13" w16cid:durableId="968392662">
    <w:abstractNumId w:val="4"/>
  </w:num>
  <w:num w:numId="14" w16cid:durableId="1213611663">
    <w:abstractNumId w:val="0"/>
  </w:num>
  <w:num w:numId="15" w16cid:durableId="37559005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A047-E740-4AA1-B66C-4F8A6CBED31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337</Words>
  <Characters>1961</Characters>
  <Application>Microsoft Office Word</Application>
  <DocSecurity>4</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QC_03</cp:lastModifiedBy>
  <cp:revision>2</cp:revision>
  <dcterms:created xsi:type="dcterms:W3CDTF">2025-01-20T15:47:00Z</dcterms:created>
  <dcterms:modified xsi:type="dcterms:W3CDTF">2025-01-20T15:47:00Z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